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</w:t>
      </w:r>
      <w:r w:rsidRPr="00DF4802">
        <w:rPr>
          <w:rFonts w:ascii="Times New Roman" w:hAnsi="Times New Roman" w:cs="Times New Roman"/>
          <w:b/>
          <w:sz w:val="28"/>
          <w:szCs w:val="28"/>
        </w:rPr>
        <w:t xml:space="preserve"> «РУКА»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Цель: исследование личности.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 xml:space="preserve">Описание методики: Впервые тест был опубликован в 1961 году Б.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Брайклином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>, 3. Пиотровским, Э. Вагнером (идея теста принадлежит Э. Вагнеру). В нашей стране тест был адаптирован Т. Н. Курбатовой для взрослых старше 16 лет. С 1988 года тест «Рука» адаптировался на детях в возрасте до 11 лет детским клиническим психологом Н. Я. Семаго.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 xml:space="preserve">Тест относится к категории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интерпретативных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 проективных методик, когда необходимо истолковать, интерпретировать какое-либо событие, ситуацию (в данном случае изображение руки). Как и в других проективных методиках, данный стимул приобретает смысл не просто в силу его объективного значения, а в связи с личностным значением той или иной позиции руки для конкретного субъекта.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 xml:space="preserve">В теоретическом обосновании авторы, исходили из положения, что превосходство человека над животными обусловлено уровнем развития человеческого мозга и человеческой руки, Перестав выполнять функцию </w:t>
      </w:r>
      <w:proofErr w:type="gramStart"/>
      <w:r w:rsidRPr="00DF4802">
        <w:rPr>
          <w:rFonts w:ascii="Times New Roman" w:hAnsi="Times New Roman" w:cs="Times New Roman"/>
          <w:sz w:val="28"/>
          <w:szCs w:val="28"/>
        </w:rPr>
        <w:t>опоры</w:t>
      </w:r>
      <w:proofErr w:type="gramEnd"/>
      <w:r w:rsidRPr="00DF4802">
        <w:rPr>
          <w:rFonts w:ascii="Times New Roman" w:hAnsi="Times New Roman" w:cs="Times New Roman"/>
          <w:sz w:val="28"/>
          <w:szCs w:val="28"/>
        </w:rPr>
        <w:t xml:space="preserve"> ори передвижении, рука приобрела большую свободу, начала использоваться для выполнения разнообразных функций и чем самым стала вносить определяющий вклад в развитие мышления. Филогенетические и онтогенетические исследования подтверждают связь между развитием функций руки и развитием умственных способностей. Ни одна часть человеческого организма, за исключением глаз, не оказывает ему такой помощи в восприятии пространства и ориентации в нем, без чего, в свою очередь, невозможна организация любого действия. Рука непосредственно вовлечена не только во внешнюю, но и в собственную (интроспективную) активность человека.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 xml:space="preserve">Рука помогает человеку в выполнении множества функций. Существуют факты, подтверждающие активную роль руки (наряду с </w:t>
      </w:r>
      <w:r w:rsidRPr="00DF4802">
        <w:rPr>
          <w:rFonts w:ascii="Times New Roman" w:hAnsi="Times New Roman" w:cs="Times New Roman"/>
          <w:sz w:val="28"/>
          <w:szCs w:val="28"/>
        </w:rPr>
        <w:lastRenderedPageBreak/>
        <w:t xml:space="preserve">глазами) даже во сне. Рука осуществляет постоянный контакт с внешней средой. Она необходима для удовлетворения потребностей и участвует практически во всех действиях, связанных с получением удовольствия, в том числе и в сексуальной активности. В детские годы рука — главный источник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аутостимуляционных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 удовольствий. Рука является основным инструментом,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обеспечи-вающим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 кинестетическую и тактильную обратную связь,</w:t>
      </w:r>
      <w:proofErr w:type="gramStart"/>
      <w:r w:rsidRPr="00DF480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DF4802">
        <w:rPr>
          <w:rFonts w:ascii="Times New Roman" w:hAnsi="Times New Roman" w:cs="Times New Roman"/>
          <w:sz w:val="28"/>
          <w:szCs w:val="28"/>
        </w:rPr>
        <w:t xml:space="preserve">огромную роль играет в формировании чувственного образа внешнего мира и, следовательно, дает человеку большую часть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интериндивидуальной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 информации.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 xml:space="preserve">Таким образом, логично ожидать, что проективный личностный тест, в котором различные изображения руки используются в качестве визуальных стимулов, позволит выявить многие поведенческие тенденции человека на основании его индивидуального восприятия, особенностей его эмоционального развития через описания и </w:t>
      </w:r>
      <w:proofErr w:type="gramStart"/>
      <w:r w:rsidRPr="00DF4802">
        <w:rPr>
          <w:rFonts w:ascii="Times New Roman" w:hAnsi="Times New Roman" w:cs="Times New Roman"/>
          <w:sz w:val="28"/>
          <w:szCs w:val="28"/>
        </w:rPr>
        <w:t>личностную</w:t>
      </w:r>
      <w:proofErr w:type="gramEnd"/>
      <w:r w:rsidRPr="00DF4802">
        <w:rPr>
          <w:rFonts w:ascii="Times New Roman" w:hAnsi="Times New Roman" w:cs="Times New Roman"/>
          <w:sz w:val="28"/>
          <w:szCs w:val="28"/>
        </w:rPr>
        <w:t xml:space="preserve"> соотнесенность предлагаемого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стимульного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 материала.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В отличие от большинства проективных методик, в которых внимание фокусируется на общей картине личности (глобальный подход к оценке личности), а не на измерении отдельных ее свойств, данный тест допускает обе эти возможности. Он может быть использован как традиционный клинический инструмент для выявления существенных потребностей, мотивов, конфликтов личности.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В отличие от основного назначения при работе с взрослым контингентом испытуемых «...надежно прогнозировать и качественно оценивать такое специфическое свойство личности, как открытое агрессивное поведение...» (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Иматон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, 1995), в варианте для детей в возрасте до 11 лет основным параметром является не столько выявление агрессивных тенденций, сколько наличие ожидаемой агрессии со стороны окружения, выявление активной или пассивной личностной позиции. В тесной связи с этим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нахо¬дится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 и выявление общего уровня психической активности, </w:t>
      </w:r>
      <w:r w:rsidRPr="00DF4802">
        <w:rPr>
          <w:rFonts w:ascii="Times New Roman" w:hAnsi="Times New Roman" w:cs="Times New Roman"/>
          <w:sz w:val="28"/>
          <w:szCs w:val="28"/>
        </w:rPr>
        <w:lastRenderedPageBreak/>
        <w:t>анализ других показателей эмоциональной сферы и межличностных отношений ребенка.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 xml:space="preserve">Таким образом, в варианте теста для детей до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F4802">
        <w:rPr>
          <w:rFonts w:ascii="Times New Roman" w:hAnsi="Times New Roman" w:cs="Times New Roman"/>
          <w:sz w:val="28"/>
          <w:szCs w:val="28"/>
        </w:rPr>
        <w:t xml:space="preserve"> лет могут быть выделены следующие основные оценочные категории: </w:t>
      </w:r>
      <w:proofErr w:type="gramStart"/>
      <w:r w:rsidRPr="00DF4802">
        <w:rPr>
          <w:rFonts w:ascii="Times New Roman" w:hAnsi="Times New Roman" w:cs="Times New Roman"/>
          <w:sz w:val="28"/>
          <w:szCs w:val="28"/>
        </w:rPr>
        <w:t xml:space="preserve">Активность; Пассивность; Тревожность; Агрессивность; Директивность; Коммуникация;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Демонстративность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; Зависимость; Физическая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дефицитарность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 (ущербность).</w:t>
      </w:r>
      <w:proofErr w:type="gramEnd"/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Подавляющее большинство детских ответов (до 97% у детей до 7—8-летнего возраста, 80-85% у детей до 10—11-летнего возраста) могут быть отнесены и проанализированы с точки зрения предложенных категорий. Однако основным предназначением данного проективного теста считается выявление выраженности такой категории, как «тревожность» или ожидаемая агрессия извне и соотнесенность этой категории с конкретными лицами (то есть с теми, от кого ожидается агрессия). А также «активность» или «пассивность» ответов на представляемые стимулы, как отражение состояния общей психической активности ребенка. Важным анализируемым показателем является также выявляемые ответы ребенка по категории «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коммуникативность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>».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4802">
        <w:rPr>
          <w:rFonts w:ascii="Times New Roman" w:hAnsi="Times New Roman" w:cs="Times New Roman"/>
          <w:sz w:val="28"/>
          <w:szCs w:val="28"/>
        </w:rPr>
        <w:t>Стимульный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 материал: представляет собой 10 карточек (10x14 см), следующих друг за другом в определенном порядке. На девяти из них расположены контурные изображения кисти руки в разных позициях. Десятая карточка — пустая. На ней ничего не изображено. Подача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стимульного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 материала при жестком порядке предъявления предполагает возможность поворота изображения ребенком в любом направлении до тех пор, пока не будет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сформу¬лирован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 ответ.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Инструкция: Перед ребенком открывается карточка № 1 и говорится: «Посмотри, здесь нарисована рука. Посмотри на нее внимательно и скажи, как тебе кажется, что делает эта рука? Ты можешь поворачивать картинку, если тебе не понятно. Давай попробуем, так что делает эта рука?»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lastRenderedPageBreak/>
        <w:t>Детям старше 8 лет можно предложить несколько более «сложную» инструкцию: «Что делает человек, которому принадлежит эта рука?»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Как правило, дети ограничиваются одним утверждением, однако желательно, не давя на ребенка, для более полного анализа и интерпретации получить от него по 2-3 ответа на каждое изображение.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Далее ребенку предъявляется изображение (карточка) № 2 и инструкция повторяется в следующем виде: «Что делает эта рука?». Достаточно часто у ребенка возникает вопрос, одна и та же ли это рука. В этом случае имеет смысл в доступной форме объяснить ребенку, что экспериментатор этого не знает, а ребенок должен ответить так, как ему кажется.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Экспериментатор не должен давать «наводку», провоцировать ни на то, что рука та же самая, ни на то, что они разные.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Таким образом, ребенку по очереди демонстрируются 9 изображений. При этом каждое изображение вначале предъявляется ему в стандартной позиции (так, как оно представлено в тестовом альбоме).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Не следует запрещать ребенку пытаться своей рукой изобразить ту же позу. Это, как правило, облегчает процесс идентификации движения, позы предъявляемого изображения, но следует отметить такие факты в протоколе (</w:t>
      </w:r>
      <w:proofErr w:type="gramStart"/>
      <w:r w:rsidRPr="00DF4802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DF4802">
        <w:rPr>
          <w:rFonts w:ascii="Times New Roman" w:hAnsi="Times New Roman" w:cs="Times New Roman"/>
          <w:sz w:val="28"/>
          <w:szCs w:val="28"/>
        </w:rPr>
        <w:t>. раздел «Регистрация результатов»).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lastRenderedPageBreak/>
        <w:t>Если ребенок затрудняется в ответе, следует постараться мягко стимулировать его следующим образом: «Попробуй, постарайся, попробуй повернуть, посмотри еще», «Это не трудно» и т. п.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 xml:space="preserve">Как правило, затруднения вызывает именно идентификация действия руки. В этом случае не стоит долго задерживаться на данном изображении, а перейти к следующему. Однако такие затруднения возникают нечасто даже при работе с детьми старшего дошкольного возраста. У детей </w:t>
      </w:r>
      <w:proofErr w:type="gramStart"/>
      <w:r w:rsidRPr="00DF4802">
        <w:rPr>
          <w:rFonts w:ascii="Times New Roman" w:hAnsi="Times New Roman" w:cs="Times New Roman"/>
          <w:sz w:val="28"/>
          <w:szCs w:val="28"/>
        </w:rPr>
        <w:t>более старшего</w:t>
      </w:r>
      <w:proofErr w:type="gramEnd"/>
      <w:r w:rsidRPr="00DF4802">
        <w:rPr>
          <w:rFonts w:ascii="Times New Roman" w:hAnsi="Times New Roman" w:cs="Times New Roman"/>
          <w:sz w:val="28"/>
          <w:szCs w:val="28"/>
        </w:rPr>
        <w:t xml:space="preserve"> возраста трудности могут возникнуть также в случае пограничной интеллектуальной недостаточности или в случае выраженной заторможенности ребенка, обусловленной приемом психотропных, в частности нейролептических препаратов.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Не только при нечетком и расплывчатом ответе, но и в случае слишком краткого, нераспространенного ответа имеет смысл расспросить ребенка более подробно или просто уточнить ответ (например, кому пожимает руку, кого хочет ударить и почему, ударяет первый или в ответ, что хочет погладить и т. п.).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Ни в коем случае подробный расспрос, уточнение не должен носить провоцирующий или наводящий характер.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При предъявлении изображения № 10 (пустая карточка) ребенку дается следующая инструкция: «Перед тобой пустой лист бумаги. Здесь ничего не нарисовано. Представь себе какую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F4802">
        <w:rPr>
          <w:rFonts w:ascii="Times New Roman" w:hAnsi="Times New Roman" w:cs="Times New Roman"/>
          <w:sz w:val="28"/>
          <w:szCs w:val="28"/>
        </w:rPr>
        <w:t>нибудь руку. Как ты думаешь, что она делает?».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Точно так же, как и при предъявлении предыдущих карточек с изображениями, можно задавать уточняющие вопросы, которые в краткой форме регистрируются в протоколе обследования.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Имеет смысл не проявлять свою заинтересованность, не менять стиль беседы с ребенком, если он дает заведомо агрессивные, пассивно-депрессивные или какие-либо необычные или демонстративные ответы.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lastRenderedPageBreak/>
        <w:t>Авторский вариант подачи инструкции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Авторский вариант исследования направлен на уточнение ситуации, в которой «действует» данная рука, а также на выявление принадлежности данной руки тому или иному субъекту действия. При этом процедура проведения остается прежней, но к инструкции подается дополнительная часть.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Инструкция: «Посмотри, здесь нарисована рука. Скажи, как тебе кажется, что делает эта рука? и чья она? мужская, женская? Ты можешь поворачивать картинку, если тебе не понятно. Давай попробуем».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Ответы должны быть уточнены в плане субъектов воздействия на ребенка.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Регистрация  результатов: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Фиксируются все ответы ребенка, латентное время реакции (продолжительность времени от предъявления изображения до начала ответа), уточняющие вопросы, положение предъявленной карточки в пространстве (стандартное или повернутое ребенком) и дополнительные разъяснения для каждого изображения.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 xml:space="preserve">Описание категорий возможных вариантов ответов., Активность (А) — эта категория включает ответы, отражающие тенденции к действию, </w:t>
      </w:r>
      <w:proofErr w:type="gramStart"/>
      <w:r w:rsidRPr="00DF480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F48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4802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DF4802">
        <w:rPr>
          <w:rFonts w:ascii="Times New Roman" w:hAnsi="Times New Roman" w:cs="Times New Roman"/>
          <w:sz w:val="28"/>
          <w:szCs w:val="28"/>
        </w:rPr>
        <w:t xml:space="preserve"> рука воспринимается как совершающая какое-либо активное действие. При этом засчитываются как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безличностные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, так и личностно ориентированные ответы. Также в эту категорию включаются ответы, в которых рука изменяет свое физическое положение, сопротивляясь силе тяжести. В некоторых случаях их следует дифференцировать от ответов, направленных на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коммуникативность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. Такое различение определяется </w:t>
      </w:r>
      <w:r w:rsidRPr="00DF4802">
        <w:rPr>
          <w:rFonts w:ascii="Times New Roman" w:hAnsi="Times New Roman" w:cs="Times New Roman"/>
          <w:sz w:val="28"/>
          <w:szCs w:val="28"/>
        </w:rPr>
        <w:lastRenderedPageBreak/>
        <w:t>уточняющими вопросами и специальной оценкой, приведенной в дополнительном исследовании.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4802">
        <w:rPr>
          <w:rFonts w:ascii="Times New Roman" w:hAnsi="Times New Roman" w:cs="Times New Roman"/>
          <w:sz w:val="28"/>
          <w:szCs w:val="28"/>
        </w:rPr>
        <w:t xml:space="preserve">Возможные ответы ребенка: берет что-либо; поднимает руку (на уроке); держит кого-либо или что-либо; хватает; бьет по мячу; ловит; считает деньги; подтягивается; кормит; пилит; показывает что-либо; бросает; перелистывает; строит; машет (но не жест прощания, который трактуется как категория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Коммуникативность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); солит; жест ОК (но не показывает этот жест кому-то); любые варианты ответов, относящиеся к действиям театра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ку¬кол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>, театра теней.</w:t>
      </w:r>
      <w:proofErr w:type="gramEnd"/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Пассивность (Пас) — эта категория включает ответы, отражающие тенденции к бездействию или пассивному действию, не требующие присутствия другого лица. Безличные ситуации, в которых рука не изменяет физического положения.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4802">
        <w:rPr>
          <w:rFonts w:ascii="Times New Roman" w:hAnsi="Times New Roman" w:cs="Times New Roman"/>
          <w:sz w:val="28"/>
          <w:szCs w:val="28"/>
        </w:rPr>
        <w:t>Возможные ответы ребенка: лежит; отдыхает; просто так ничего не делает; висит; опущена; устала; ждет и т. д.</w:t>
      </w:r>
      <w:proofErr w:type="gramEnd"/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Тревожность (</w:t>
      </w:r>
      <w:proofErr w:type="spellStart"/>
      <w:proofErr w:type="gramStart"/>
      <w:r w:rsidRPr="00DF4802">
        <w:rPr>
          <w:rFonts w:ascii="Times New Roman" w:hAnsi="Times New Roman" w:cs="Times New Roman"/>
          <w:sz w:val="28"/>
          <w:szCs w:val="28"/>
        </w:rPr>
        <w:t>Тр</w:t>
      </w:r>
      <w:proofErr w:type="spellEnd"/>
      <w:proofErr w:type="gramEnd"/>
      <w:r w:rsidRPr="00DF4802">
        <w:rPr>
          <w:rFonts w:ascii="Times New Roman" w:hAnsi="Times New Roman" w:cs="Times New Roman"/>
          <w:sz w:val="28"/>
          <w:szCs w:val="28"/>
        </w:rPr>
        <w:t xml:space="preserve">) — эта категория отражает неуверенность и ожидание возможной агрессии со стороны внешнего мира. Также она включает ответы ограждающего, ритуального характера. Ответы по этой категории передают ощущение напряжения и отсутствие уюта,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дискомфортности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 ребенка.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4802">
        <w:rPr>
          <w:rFonts w:ascii="Times New Roman" w:hAnsi="Times New Roman" w:cs="Times New Roman"/>
          <w:sz w:val="28"/>
          <w:szCs w:val="28"/>
        </w:rPr>
        <w:t>Возможные ответы ребенка: прячет; прикрывает; спряталась, чтобы не поднимать руку на уроке; поднял руку, чтобы ответить, но потом испугался и сделал руку так; хотел ударить, но испугался и передумал; говорит «уходи, уйди» (но не прощается); закрывает глаза; отталкивает (в ситуации неприятия); хочет схватить; пугает; ругается; кричит; шлепает; нависает.</w:t>
      </w:r>
      <w:proofErr w:type="gramEnd"/>
      <w:r w:rsidRPr="00DF4802">
        <w:rPr>
          <w:rFonts w:ascii="Times New Roman" w:hAnsi="Times New Roman" w:cs="Times New Roman"/>
          <w:sz w:val="28"/>
          <w:szCs w:val="28"/>
        </w:rPr>
        <w:t xml:space="preserve"> Также к данной категории относят ответы ребенка, касающиеся изменения позы руки как реакции на внешнюю ситуацию.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lastRenderedPageBreak/>
        <w:t>Агрессивность (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Агр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) — это ответы, в которых рука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представ¬ляется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 как нападающая, наносящая удар или иные повреждения, ущерб, активно доминирующая или использует предметы для целей нападения, агрессии.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4802">
        <w:rPr>
          <w:rFonts w:ascii="Times New Roman" w:hAnsi="Times New Roman" w:cs="Times New Roman"/>
          <w:sz w:val="28"/>
          <w:szCs w:val="28"/>
        </w:rPr>
        <w:t>Возможные ответы ребенка: бьет; толкает; душит; лупит; злится; в лоб (в зубы) дает; отталкивает; набрасывается; кулаком в лицо; сжат кулак; оскорбляет; отпихивает; напрягается от злости; дергает за волосы; толкает в живот; дергает за нос; фигу показывает.</w:t>
      </w:r>
      <w:proofErr w:type="gramEnd"/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 xml:space="preserve">При получении ответов по категориям Тревожность и Агрессивность особенно важным является получение дополнительной информации о принадлежности руки, что позволяет выявить круг лиц, от которых ребенком ощущается агрессия или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ощуще¬ние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 дискомфорта.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Директивность (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Дир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) — эта категория включает ответы, в которых рука представляется как ведущая, управляющая или иным образом оказывающая влияние. Она может включать такие ответы, в которых рука представляется общающейся, однако это общение является вторичным по отношению </w:t>
      </w:r>
      <w:proofErr w:type="gramStart"/>
      <w:r w:rsidRPr="00DF480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F4802">
        <w:rPr>
          <w:rFonts w:ascii="Times New Roman" w:hAnsi="Times New Roman" w:cs="Times New Roman"/>
          <w:sz w:val="28"/>
          <w:szCs w:val="28"/>
        </w:rPr>
        <w:t xml:space="preserve"> намерению оказать активное влияние на ход действий другого лица. Ответы этой категории отражают тенденцию к превосходству.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4802">
        <w:rPr>
          <w:rFonts w:ascii="Times New Roman" w:hAnsi="Times New Roman" w:cs="Times New Roman"/>
          <w:sz w:val="28"/>
          <w:szCs w:val="28"/>
        </w:rPr>
        <w:t>Возможные ответы ребенка: объясняет; останавливает; учит; дает указания; показывает направление движения; запрещает; дирижирует; стучит кулаком; говорит «хватит»; помогает вести; подталкивает (что-то сделать); жест «стоп».</w:t>
      </w:r>
      <w:proofErr w:type="gramEnd"/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Коммуникация (Ком) — это такие ответы, в которых рука общается или делает попытку общаться с каким-либо субъектом. В этих ответах подразумевается, что имеется необходимость в «желании разделить трудности или радости», «желании быть понятым и принятым», «желании пожаловаться» и т. п., т. е. ответы по этой категории выражают потребность не только во взаимодействии, но и в сочувствии и в жалости.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4802">
        <w:rPr>
          <w:rFonts w:ascii="Times New Roman" w:hAnsi="Times New Roman" w:cs="Times New Roman"/>
          <w:sz w:val="28"/>
          <w:szCs w:val="28"/>
        </w:rPr>
        <w:lastRenderedPageBreak/>
        <w:t>Возможные ответы ребенка: здоровается; подает руку; похлопывает по плечу; протягивает руку; хочет пожать руку; лежит на плече; говорит «до свидания»; объясняет; гладит; успокаивает; показывает кукольный театр.</w:t>
      </w:r>
      <w:proofErr w:type="gramEnd"/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В данной ситуации необходимо различать «коммуникативные» ответы и ответы категории «активность» или «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демонстративность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». Последние могут быть различены с помощью уточняющих вопросов, показывающих больший оттенок </w:t>
      </w:r>
      <w:proofErr w:type="gramStart"/>
      <w:r w:rsidRPr="00DF4802">
        <w:rPr>
          <w:rFonts w:ascii="Times New Roman" w:hAnsi="Times New Roman" w:cs="Times New Roman"/>
          <w:sz w:val="28"/>
          <w:szCs w:val="28"/>
        </w:rPr>
        <w:t>демонстративное</w:t>
      </w:r>
      <w:proofErr w:type="gramEnd"/>
      <w:r w:rsidRPr="00DF4802">
        <w:rPr>
          <w:rFonts w:ascii="Times New Roman" w:hAnsi="Times New Roman" w:cs="Times New Roman"/>
          <w:sz w:val="28"/>
          <w:szCs w:val="28"/>
        </w:rPr>
        <w:t>™ и активности, чем ситуации коммуникации. В последнем случае рука только показывает, не уточняя, для кого и в какой ситуации.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Демонстративность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Дем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) — эта категория включает ответы, в которых рука принимает участие в каком-либо действии, в котором она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самовыражается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, что-то демонстрирует, нарочито проявляет себя. </w:t>
      </w:r>
      <w:proofErr w:type="gramStart"/>
      <w:r w:rsidRPr="00DF4802">
        <w:rPr>
          <w:rFonts w:ascii="Times New Roman" w:hAnsi="Times New Roman" w:cs="Times New Roman"/>
          <w:sz w:val="28"/>
          <w:szCs w:val="28"/>
        </w:rPr>
        <w:t>Возможные ответы ребенка: все ОК (изображение 8);</w:t>
      </w:r>
      <w:proofErr w:type="gramEnd"/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4802">
        <w:rPr>
          <w:rFonts w:ascii="Times New Roman" w:hAnsi="Times New Roman" w:cs="Times New Roman"/>
          <w:sz w:val="28"/>
          <w:szCs w:val="28"/>
        </w:rPr>
        <w:t>показывает что-то на руке; прячет что-то в руке (в зависимости от цели может быть категорией тревожности, если цель — спрятать, чтобы скрыть); делает зарядку; подбирает к себе; танцует; бьет по барабану; играет на пианино; представляет кукольный театр; хочет вот это показать (показывает, что хочет показать); останавливает жестом; хвастается и т. д.</w:t>
      </w:r>
      <w:proofErr w:type="gramEnd"/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 xml:space="preserve">Необходимо отличать от ответов категории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Коммуникативность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 и Активность.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Зависимость (Зав) — эта-категория включает ответы, в которых рука активно или пассивно ищет поддержки или помощи со стороны другого лица или ожидает поддержки, помощи. В эту же категорию входят ответы, в которых рука подчиняется, как противоположная директивности. Психологическое значение этого ответа связано с количеством подобных ответов: чем их больше, тем больше субъект чувствует, что другие должны уделять ему время, внимание, разделять ответственность.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4802">
        <w:rPr>
          <w:rFonts w:ascii="Times New Roman" w:hAnsi="Times New Roman" w:cs="Times New Roman"/>
          <w:sz w:val="28"/>
          <w:szCs w:val="28"/>
        </w:rPr>
        <w:lastRenderedPageBreak/>
        <w:t xml:space="preserve">Возможные ответы ребенка: просит остановиться; умоляет; просит деньги; рука ребенка, которая держится за руку;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подзыва¬ет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 к себе (ситуация просьбы о помощи); закрывает глаза (следует отличать от ситуации тревоги); протягивает руку (потребность в помощи); просит милостыню; ждет сдачу (деньги); отдает деньги; он виноват (ситуация обвинения другого, как защита от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об¬винения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 самого себя);</w:t>
      </w:r>
      <w:proofErr w:type="gramEnd"/>
      <w:r w:rsidRPr="00DF4802">
        <w:rPr>
          <w:rFonts w:ascii="Times New Roman" w:hAnsi="Times New Roman" w:cs="Times New Roman"/>
          <w:sz w:val="28"/>
          <w:szCs w:val="28"/>
        </w:rPr>
        <w:t xml:space="preserve"> просит прощения.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 xml:space="preserve">Физическая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дефицитарность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>. Ущербность (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Деф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) — эти ответы отражают чувство физической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дефицитарности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>, неадекватности. Эта категория включает руки, которые представляются как деформированные, поврежденные, ущербные и т. п. У детей возможно отнесение к данной категории ответов типа «некрасивая рука», «неправильная».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4802">
        <w:rPr>
          <w:rFonts w:ascii="Times New Roman" w:hAnsi="Times New Roman" w:cs="Times New Roman"/>
          <w:sz w:val="28"/>
          <w:szCs w:val="28"/>
        </w:rPr>
        <w:t>Возможные ответы ребенка: рука больна; сломанная (вся или ее часть); рука больного и умирающего человека; согнутая рука; показывает, что болит; рука не может распрямиться; плохо двигается; опирается на стол (в ситуации физической неполноценности); хватается, чтобы удержаться; гладит больное место; берет таблетку.</w:t>
      </w:r>
      <w:proofErr w:type="gramEnd"/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Обработка результатов: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1. Подсчитывается общее количество ответов, данных ребенком, которое принимается за 100%.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2. Осуществляется определение каждого ответа по отношению к одной из девяти оценочных категорий.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3. Регистрируется количество ответов по каждой из категорий. Подсчитывается процент каждой категории по отношению к общему количеству ответов.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 xml:space="preserve">4. Определяется коэффициент по формулам Коэффициент ожидаемой агрессии (тревожности) 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 xml:space="preserve">Акт +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Агр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Дир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Дем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Ктр</w:t>
      </w:r>
      <w:proofErr w:type="spellEnd"/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(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Ктр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>)= ________________________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F4802">
        <w:rPr>
          <w:rFonts w:ascii="Times New Roman" w:hAnsi="Times New Roman" w:cs="Times New Roman"/>
          <w:sz w:val="28"/>
          <w:szCs w:val="28"/>
        </w:rPr>
        <w:t>Тр</w:t>
      </w:r>
      <w:proofErr w:type="spellEnd"/>
      <w:proofErr w:type="gramEnd"/>
      <w:r w:rsidRPr="00DF4802">
        <w:rPr>
          <w:rFonts w:ascii="Times New Roman" w:hAnsi="Times New Roman" w:cs="Times New Roman"/>
          <w:sz w:val="28"/>
          <w:szCs w:val="28"/>
        </w:rPr>
        <w:t xml:space="preserve"> + Пас + Зав +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Дир</w:t>
      </w:r>
      <w:proofErr w:type="spellEnd"/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Ктр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 больше 1 — превалирование истинно агрессивного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по¬ведения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 ребенка;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Ктр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 меньше 1 — преобладает тенденция ожидаемой агрессии извне, тревожности ребенка по поводу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аг¬рессивного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 поведения окружающих.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Коэффициент общей психологической активности ребенка (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Какт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>)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 xml:space="preserve">Акт +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Агр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Дир</w:t>
      </w:r>
      <w:proofErr w:type="spellEnd"/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Какт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 = _______________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 xml:space="preserve">Пас + Зав +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Деф</w:t>
      </w:r>
      <w:proofErr w:type="spellEnd"/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меньше 1 — сниженный уровень общей психической активности; больше 1 — достаточный уровень общей психической активности.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 xml:space="preserve">Коэффициент </w:t>
      </w:r>
      <w:proofErr w:type="gramStart"/>
      <w:r w:rsidRPr="00DF4802">
        <w:rPr>
          <w:rFonts w:ascii="Times New Roman" w:hAnsi="Times New Roman" w:cs="Times New Roman"/>
          <w:sz w:val="28"/>
          <w:szCs w:val="28"/>
        </w:rPr>
        <w:t>личностной</w:t>
      </w:r>
      <w:proofErr w:type="gramEnd"/>
      <w:r w:rsidRPr="00DF48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Кдез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>)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Акт + Ком + 0,5Дир + 0,5Дем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Кдез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 = __________________________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 xml:space="preserve">Пас + </w:t>
      </w:r>
      <w:proofErr w:type="spellStart"/>
      <w:proofErr w:type="gramStart"/>
      <w:r w:rsidRPr="00DF4802">
        <w:rPr>
          <w:rFonts w:ascii="Times New Roman" w:hAnsi="Times New Roman" w:cs="Times New Roman"/>
          <w:sz w:val="28"/>
          <w:szCs w:val="28"/>
        </w:rPr>
        <w:t>Тр</w:t>
      </w:r>
      <w:proofErr w:type="spellEnd"/>
      <w:proofErr w:type="gramEnd"/>
      <w:r w:rsidRPr="00DF4802">
        <w:rPr>
          <w:rFonts w:ascii="Times New Roman" w:hAnsi="Times New Roman" w:cs="Times New Roman"/>
          <w:sz w:val="28"/>
          <w:szCs w:val="28"/>
        </w:rPr>
        <w:t xml:space="preserve"> + Зав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меньше 1 — тенденция к неблагополучию личностной адаптации; больше 1 — относительная личностная адаптация ребенка к социуму.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Интерпретация результатов: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 xml:space="preserve">В связи с тем, что развитие эмоциональной сферы ребенка, становление личностных характеристик нельзя считать законченным в анализируемый возрастной период, отнесение ответов к той или иной категории желательно </w:t>
      </w:r>
      <w:r w:rsidRPr="00DF4802">
        <w:rPr>
          <w:rFonts w:ascii="Times New Roman" w:hAnsi="Times New Roman" w:cs="Times New Roman"/>
          <w:sz w:val="28"/>
          <w:szCs w:val="28"/>
        </w:rPr>
        <w:lastRenderedPageBreak/>
        <w:t xml:space="preserve">производить после </w:t>
      </w:r>
      <w:proofErr w:type="spellStart"/>
      <w:proofErr w:type="gramStart"/>
      <w:r w:rsidRPr="00DF4802">
        <w:rPr>
          <w:rFonts w:ascii="Times New Roman" w:hAnsi="Times New Roman" w:cs="Times New Roman"/>
          <w:sz w:val="28"/>
          <w:szCs w:val="28"/>
        </w:rPr>
        <w:t>уточня-ющих</w:t>
      </w:r>
      <w:proofErr w:type="spellEnd"/>
      <w:proofErr w:type="gramEnd"/>
      <w:r w:rsidRPr="00DF4802">
        <w:rPr>
          <w:rFonts w:ascii="Times New Roman" w:hAnsi="Times New Roman" w:cs="Times New Roman"/>
          <w:sz w:val="28"/>
          <w:szCs w:val="28"/>
        </w:rPr>
        <w:t xml:space="preserve"> вопросов, выяснения ситуации, в которой происходит действие, связанное с изображением руки.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Также при интерпретации ответов имеет значение не абстрактное их количество, а их количество по отношению к ответам других типов.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 xml:space="preserve">Ситуация, когда ребенок затрудняется ответить или ему необходимо повернуть карточку, для того чтобы дать хотя бы один ответ, может отражать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обедненность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 xml:space="preserve"> зрительного образа или, вероятно, слабость зрительной памяти. Это также должно учитываться при интерпретации результатов.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Большое количество одинаковых ответов по разным изображениям можно интерпретировать как повышенную инертность мыслительной деятельности ребенка. Однако подобная характеристика должна подтверждаться результатами других диагностических исследований.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Интерпретация результатов по отдельным оценочным категориям: большое количество ответов по категории «Активность» свидетельствует о достаточном уровне психической активности. Отмечается зависимость между ответами по категории «Активность» и «Директивность».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Повышенное количество ответов категории «Пассивность» свойственно детям с невысоким общим уровнем психической активности. Дети, дающие большое количество пассивных ответов, как правило, показывают достаточно постоянную величину латентного времени реакции (малый разброс показателей по всем изображениям).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Сочетание ответов категории «Тревожность» с «агрессивными» ответами и обязательным наличием ответов категории «Пассивность» говорят не столько об уровне истинной агрессивности, сколько о состоянии повышенной тревожности и ожидании агрессии извне.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lastRenderedPageBreak/>
        <w:t>Как правило, об истинной агрессивности можно говорить в том случае, если большое количество агрессивных ответов сочетается с большим количеством ответов по категории «Директивность».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«Директивные» ответы всегда являются активными и в принципе характерны для детей, имеющих достаточный уровень активности, самооценки высокий уровень притязаний на успех. Нередко такие ответы сочетаются с ответами демонстративного характера.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Сочетание ответов по категориям «Директивность», «Тревожность» и «Зависимость» в первую очередь говорит о преобладании тревожности и зависимости от директивного поведения (воздействия) извне. О субъекте или объекте директивного поведения можно узнать с помощью дополнительных, уточняющих вопросов к ребенку.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Важно четко различать категории «Директивность» и «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Коммуникативность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>». Четкое представление об этих отличиях может дать сравнение психологического различия между «нотацией», «социальной правильностью» (примеры «Директивности») с «попыткой договориться» (относится к «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Коммуникативности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>»).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 xml:space="preserve">Ответы по категории «Коммуникация» могут сочетаться как с активными, так и с пассивными ответами. При увеличении количества ответов «Активность» + «Коммуникация» можно говорить об отражении имеющегося опыта коммуникации. Увеличение количества ответов «Тревожность» + «Коммуникация» + + «Пассивность» говорит скорее о наличии потребности в общении </w:t>
      </w:r>
      <w:proofErr w:type="gramStart"/>
      <w:r w:rsidRPr="00DF4802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DF4802">
        <w:rPr>
          <w:rFonts w:ascii="Times New Roman" w:hAnsi="Times New Roman" w:cs="Times New Roman"/>
          <w:sz w:val="28"/>
          <w:szCs w:val="28"/>
        </w:rPr>
        <w:t xml:space="preserve"> недостаточно сформированных коммуникативных 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наыках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>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 xml:space="preserve">В принципе ответы по категории «Зависимость» являются нормативными для детей дошкольного и младшего школьного возраста. Но в сочетании с категорией «Пассивность» и «Тревожность» категория </w:t>
      </w:r>
      <w:r w:rsidRPr="00DF4802">
        <w:rPr>
          <w:rFonts w:ascii="Times New Roman" w:hAnsi="Times New Roman" w:cs="Times New Roman"/>
          <w:sz w:val="28"/>
          <w:szCs w:val="28"/>
        </w:rPr>
        <w:lastRenderedPageBreak/>
        <w:t>«Зависимость» отражает неблагополучие личной позиции, трудности личностной адаптации ребенка в социуме.</w:t>
      </w:r>
    </w:p>
    <w:p w:rsidR="00DF4802" w:rsidRPr="00DF4802" w:rsidRDefault="00DF4802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2">
        <w:rPr>
          <w:rFonts w:ascii="Times New Roman" w:hAnsi="Times New Roman" w:cs="Times New Roman"/>
          <w:sz w:val="28"/>
          <w:szCs w:val="28"/>
        </w:rPr>
        <w:t>Как правило, ответы по категории «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Дефицитарность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>» достаточно редки, однако они встречаются в ответах детей, чьи родители зациклены либо на состоянии здоровья самих детей, либо на собственном соматическом состоянии. Дети с наличием каких-либо заболеваний дают ответы категории «</w:t>
      </w:r>
      <w:proofErr w:type="spellStart"/>
      <w:r w:rsidRPr="00DF4802">
        <w:rPr>
          <w:rFonts w:ascii="Times New Roman" w:hAnsi="Times New Roman" w:cs="Times New Roman"/>
          <w:sz w:val="28"/>
          <w:szCs w:val="28"/>
        </w:rPr>
        <w:t>Дефицитарности</w:t>
      </w:r>
      <w:proofErr w:type="spellEnd"/>
      <w:r w:rsidRPr="00DF4802">
        <w:rPr>
          <w:rFonts w:ascii="Times New Roman" w:hAnsi="Times New Roman" w:cs="Times New Roman"/>
          <w:sz w:val="28"/>
          <w:szCs w:val="28"/>
        </w:rPr>
        <w:t>» не чаще, чем здоровые сверстники. Однако это не относится к детям, недавно перенесшим травмы (особенно травмы конечностей). Таким образом, большое количество ответов по данной категории в зависимости от объективного состояния здоровья ребенка может говорить о переживании ребенком своей (пусть даже неявной) физической несостоятельности либо о фиксации ребенка на теме здоровья.</w:t>
      </w:r>
    </w:p>
    <w:p w:rsidR="00D530F3" w:rsidRDefault="00CE160C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181225" cy="1790700"/>
            <wp:effectExtent l="19050" t="0" r="9525" b="0"/>
            <wp:docPr id="21" name="Рисунок 21" descr="https://pp.vk.me/c626122/v626122790/41abf/-TSWiFb_eR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pp.vk.me/c626122/v626122790/41abf/-TSWiFb_eR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160C" w:rsidRDefault="00CE160C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181225" cy="1790700"/>
            <wp:effectExtent l="19050" t="0" r="9525" b="0"/>
            <wp:docPr id="24" name="Рисунок 24" descr="https://pp.vk.me/c626122/v626122790/41ac6/CZKMT5NoA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pp.vk.me/c626122/v626122790/41ac6/CZKMT5NoAA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160C" w:rsidRDefault="00CE160C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162175" cy="1800225"/>
            <wp:effectExtent l="19050" t="0" r="9525" b="0"/>
            <wp:docPr id="27" name="Рисунок 27" descr="https://pp.vk.me/c626122/v626122790/41acd/yPEywZcPbp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pp.vk.me/c626122/v626122790/41acd/yPEywZcPbp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160C" w:rsidRDefault="00CE160C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181225" cy="1819275"/>
            <wp:effectExtent l="19050" t="0" r="9525" b="0"/>
            <wp:docPr id="30" name="Рисунок 30" descr="https://pp.vk.me/c626122/v626122790/41ad4/J_YtU6noR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pp.vk.me/c626122/v626122790/41ad4/J_YtU6noRl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160C" w:rsidRDefault="00CE160C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181225" cy="1838325"/>
            <wp:effectExtent l="19050" t="0" r="9525" b="0"/>
            <wp:docPr id="33" name="Рисунок 33" descr="https://pp.vk.me/c626122/v626122790/41adb/yXB4vbHO16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pp.vk.me/c626122/v626122790/41adb/yXB4vbHO16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160C" w:rsidRDefault="00CE160C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171700" cy="1809750"/>
            <wp:effectExtent l="19050" t="0" r="0" b="0"/>
            <wp:docPr id="36" name="Рисунок 36" descr="https://pp.vk.me/c626122/v626122790/41ae2/ErxNfzvO1L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pp.vk.me/c626122/v626122790/41ae2/ErxNfzvO1LQ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160C" w:rsidRDefault="00CE160C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162175" cy="1838325"/>
            <wp:effectExtent l="19050" t="0" r="9525" b="0"/>
            <wp:docPr id="39" name="Рисунок 39" descr="https://pp.vk.me/c626122/v626122790/41ae9/noF3ZBGBjQ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pp.vk.me/c626122/v626122790/41ae9/noF3ZBGBjQ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160C" w:rsidRDefault="00CE160C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162175" cy="1809750"/>
            <wp:effectExtent l="19050" t="0" r="9525" b="0"/>
            <wp:docPr id="42" name="Рисунок 42" descr="https://pp.vk.me/c626122/v626122790/41af0/XmW09GvqUO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pp.vk.me/c626122/v626122790/41af0/XmW09GvqUOQ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160C" w:rsidRPr="00DF4802" w:rsidRDefault="00CE160C" w:rsidP="00DF48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152650" cy="1800225"/>
            <wp:effectExtent l="19050" t="0" r="0" b="0"/>
            <wp:docPr id="45" name="Рисунок 45" descr="https://pp.vk.me/c626122/v626122790/41af7/iUTlGi48r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pp.vk.me/c626122/v626122790/41af7/iUTlGi48rgY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E160C" w:rsidRPr="00DF4802" w:rsidSect="00D53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802"/>
    <w:rsid w:val="00CE160C"/>
    <w:rsid w:val="00D530F3"/>
    <w:rsid w:val="00DF4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1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16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3167</Words>
  <Characters>18055</Characters>
  <Application>Microsoft Office Word</Application>
  <DocSecurity>0</DocSecurity>
  <Lines>150</Lines>
  <Paragraphs>42</Paragraphs>
  <ScaleCrop>false</ScaleCrop>
  <Company>RePack by SPecialiST</Company>
  <LinksUpToDate>false</LinksUpToDate>
  <CharactersWithSpaces>21180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Miratvel</dc:creator>
  <cp:keywords/>
  <dc:description/>
  <cp:lastModifiedBy>Miratvel</cp:lastModifiedBy>
  <cp:revision>3</cp:revision>
  <dcterms:created xsi:type="dcterms:W3CDTF">2017-01-02T14:57:00Z</dcterms:created>
  <dcterms:modified xsi:type="dcterms:W3CDTF">2017-01-02T15:05:00Z</dcterms:modified>
</cp:coreProperties>
</file>